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7963F3" w:rsidRDefault="00C56FD6" w:rsidP="00391362">
      <w:pPr>
        <w:pStyle w:val="a5"/>
        <w:widowControl w:val="0"/>
        <w:rPr>
          <w:sz w:val="24"/>
          <w:szCs w:val="24"/>
        </w:rPr>
      </w:pPr>
      <w:r w:rsidRPr="007963F3">
        <w:rPr>
          <w:sz w:val="24"/>
          <w:szCs w:val="24"/>
        </w:rPr>
        <w:t>ПОЯСНИТЕЛЬНАЯ ЗАПИСКА</w:t>
      </w:r>
    </w:p>
    <w:p w:rsidR="00C56FD6" w:rsidRPr="007963F3" w:rsidRDefault="00C56FD6" w:rsidP="007B5ECF">
      <w:pPr>
        <w:widowControl w:val="0"/>
        <w:jc w:val="center"/>
        <w:rPr>
          <w:b/>
          <w:sz w:val="24"/>
          <w:szCs w:val="24"/>
        </w:rPr>
      </w:pPr>
      <w:r w:rsidRPr="007963F3">
        <w:rPr>
          <w:b/>
          <w:sz w:val="24"/>
          <w:szCs w:val="24"/>
        </w:rPr>
        <w:t xml:space="preserve">к проекту </w:t>
      </w:r>
      <w:r w:rsidR="003229FA" w:rsidRPr="007963F3">
        <w:rPr>
          <w:b/>
          <w:sz w:val="24"/>
          <w:szCs w:val="24"/>
        </w:rPr>
        <w:t>СТ РК</w:t>
      </w:r>
      <w:r w:rsidR="00D12D05" w:rsidRPr="007963F3">
        <w:rPr>
          <w:b/>
          <w:sz w:val="24"/>
          <w:szCs w:val="24"/>
        </w:rPr>
        <w:t xml:space="preserve"> </w:t>
      </w:r>
      <w:r w:rsidR="006E3A25" w:rsidRPr="007963F3">
        <w:rPr>
          <w:b/>
          <w:sz w:val="24"/>
          <w:szCs w:val="24"/>
        </w:rPr>
        <w:t xml:space="preserve">EN </w:t>
      </w:r>
      <w:r w:rsidR="004A39E2" w:rsidRPr="007963F3">
        <w:rPr>
          <w:b/>
          <w:sz w:val="24"/>
          <w:szCs w:val="24"/>
        </w:rPr>
        <w:t>15037-</w:t>
      </w:r>
      <w:r w:rsidR="006768FF">
        <w:rPr>
          <w:b/>
          <w:sz w:val="24"/>
          <w:szCs w:val="24"/>
        </w:rPr>
        <w:t>2</w:t>
      </w:r>
      <w:r w:rsidR="007B5ECF">
        <w:rPr>
          <w:b/>
          <w:sz w:val="24"/>
          <w:szCs w:val="24"/>
        </w:rPr>
        <w:t xml:space="preserve"> </w:t>
      </w:r>
      <w:r w:rsidRPr="007963F3">
        <w:rPr>
          <w:b/>
          <w:sz w:val="24"/>
          <w:szCs w:val="24"/>
        </w:rPr>
        <w:t>«</w:t>
      </w:r>
      <w:r w:rsidR="004A39E2" w:rsidRPr="007963F3">
        <w:rPr>
          <w:b/>
          <w:sz w:val="24"/>
          <w:szCs w:val="24"/>
        </w:rPr>
        <w:t xml:space="preserve">Изделия железобетонные сборные. Системы перекрытий из балок с заполнением межбалочного пространства блоками. Часть </w:t>
      </w:r>
      <w:r w:rsidR="006768FF">
        <w:rPr>
          <w:b/>
          <w:sz w:val="24"/>
          <w:szCs w:val="24"/>
        </w:rPr>
        <w:t>2</w:t>
      </w:r>
      <w:r w:rsidR="004A39E2" w:rsidRPr="007963F3">
        <w:rPr>
          <w:b/>
          <w:sz w:val="24"/>
          <w:szCs w:val="24"/>
        </w:rPr>
        <w:t>. Б</w:t>
      </w:r>
      <w:r w:rsidR="006768FF">
        <w:rPr>
          <w:b/>
          <w:sz w:val="24"/>
          <w:szCs w:val="24"/>
        </w:rPr>
        <w:t>етонные блоки</w:t>
      </w:r>
      <w:r w:rsidRPr="007963F3">
        <w:rPr>
          <w:b/>
          <w:sz w:val="24"/>
          <w:szCs w:val="24"/>
        </w:rPr>
        <w:t>»</w:t>
      </w:r>
    </w:p>
    <w:p w:rsidR="00C56FD6" w:rsidRPr="007963F3" w:rsidRDefault="00C56FD6" w:rsidP="00391362">
      <w:pPr>
        <w:widowControl w:val="0"/>
        <w:jc w:val="both"/>
        <w:rPr>
          <w:b/>
          <w:bCs/>
          <w:sz w:val="24"/>
          <w:szCs w:val="24"/>
        </w:rPr>
      </w:pPr>
    </w:p>
    <w:p w:rsidR="00C56FD6" w:rsidRPr="007963F3" w:rsidRDefault="00C56FD6" w:rsidP="00391362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7963F3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7963F3">
        <w:rPr>
          <w:sz w:val="24"/>
          <w:szCs w:val="24"/>
        </w:rPr>
        <w:t xml:space="preserve"> </w:t>
      </w:r>
    </w:p>
    <w:p w:rsidR="00C56FD6" w:rsidRPr="007963F3" w:rsidRDefault="000D3373" w:rsidP="00391362">
      <w:pPr>
        <w:widowControl w:val="0"/>
        <w:ind w:firstLine="567"/>
        <w:jc w:val="both"/>
        <w:rPr>
          <w:sz w:val="24"/>
          <w:szCs w:val="24"/>
        </w:rPr>
      </w:pPr>
      <w:r w:rsidRPr="007963F3">
        <w:rPr>
          <w:sz w:val="24"/>
          <w:szCs w:val="24"/>
        </w:rPr>
        <w:t xml:space="preserve"> </w:t>
      </w:r>
    </w:p>
    <w:p w:rsidR="00E064CA" w:rsidRDefault="00E064CA" w:rsidP="00E064C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6F0BF1" w:rsidRPr="007963F3" w:rsidRDefault="00E064CA" w:rsidP="00E064CA">
      <w:pPr>
        <w:pStyle w:val="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>Кроме того, в</w:t>
      </w:r>
      <w:r w:rsidR="006F0BF1" w:rsidRPr="007963F3">
        <w:rPr>
          <w:color w:val="000000"/>
          <w:sz w:val="24"/>
          <w:szCs w:val="24"/>
          <w:lang w:eastAsia="ru-RU" w:bidi="ru-RU"/>
        </w:rPr>
        <w:t xml:space="preserve"> связи с внедрением Еврокодов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6F0BF1" w:rsidRPr="007963F3" w:rsidRDefault="006F0BF1" w:rsidP="00391362">
      <w:pPr>
        <w:pStyle w:val="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7963F3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</w:t>
      </w:r>
    </w:p>
    <w:p w:rsidR="00AA30F1" w:rsidRPr="00300CFE" w:rsidRDefault="00AA30F1" w:rsidP="00391362">
      <w:pPr>
        <w:pStyle w:val="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7963F3">
        <w:rPr>
          <w:color w:val="000000"/>
          <w:sz w:val="24"/>
          <w:szCs w:val="24"/>
          <w:lang w:eastAsia="ru-RU" w:bidi="ru-RU"/>
        </w:rPr>
        <w:t>В этой связи необходимо наладить выпуск конкурентоспособной строительной продукции по национальным стандартам (СТ РК EN, СТ РК ISO</w:t>
      </w:r>
      <w:r w:rsidRPr="006F0BF1">
        <w:rPr>
          <w:color w:val="000000"/>
          <w:sz w:val="24"/>
          <w:szCs w:val="24"/>
          <w:lang w:eastAsia="ru-RU" w:bidi="ru-RU"/>
        </w:rPr>
        <w:t>), гармонизированным с европейскими (</w:t>
      </w:r>
      <w:r w:rsidRPr="00300CFE">
        <w:rPr>
          <w:color w:val="000000"/>
          <w:sz w:val="24"/>
          <w:szCs w:val="24"/>
          <w:lang w:eastAsia="ru-RU" w:bidi="ru-RU"/>
        </w:rPr>
        <w:t>EN</w:t>
      </w:r>
      <w:r w:rsidRPr="006F0BF1">
        <w:rPr>
          <w:color w:val="000000"/>
          <w:sz w:val="24"/>
          <w:szCs w:val="24"/>
          <w:lang w:eastAsia="ru-RU" w:bidi="ru-RU"/>
        </w:rPr>
        <w:t>) и международными (</w:t>
      </w:r>
      <w:r w:rsidRPr="00300CFE">
        <w:rPr>
          <w:color w:val="000000"/>
          <w:sz w:val="24"/>
          <w:szCs w:val="24"/>
          <w:lang w:eastAsia="ru-RU" w:bidi="ru-RU"/>
        </w:rPr>
        <w:t>ISO</w:t>
      </w:r>
      <w:r w:rsidRPr="006F0BF1">
        <w:rPr>
          <w:color w:val="000000"/>
          <w:sz w:val="24"/>
          <w:szCs w:val="24"/>
          <w:lang w:eastAsia="ru-RU" w:bidi="ru-RU"/>
        </w:rPr>
        <w:t>) стандартами.</w:t>
      </w:r>
    </w:p>
    <w:p w:rsidR="007B0B53" w:rsidRDefault="00300CFE" w:rsidP="00391362">
      <w:pPr>
        <w:shd w:val="clear" w:color="auto" w:fill="FFFFFF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300CFE">
        <w:rPr>
          <w:color w:val="000000"/>
          <w:sz w:val="24"/>
          <w:szCs w:val="24"/>
          <w:lang w:bidi="ru-RU"/>
        </w:rPr>
        <w:t xml:space="preserve">Использование железобетонных конструкций сегодня актуально во всех сферах строительства – большинство современных объектов включают в состав монолитные, сборные или сборно-монолитные изделия в виде отдельных элементов или основных частей возведения зданий, объектов. Железобетон обладает массой преимуществ – длительный срок службы, стойкость и прочность, способность выдерживать серьезные нагрузки и долговечность. Благодаря использованию железобетонных элементов и конструкций удается существенно удешевлять и ускорять строительство, выполняя объекты любого уровня сложности. Современные производители предлагают железобетонные изделия в самых разных конфигурациях, формах, размерах и т.д. Сборные железобетонные конструкции – это уже готовые изделия, которые создают в условиях завода и поставляют на объект для сбора нужной конфигурации. Высокая производительность и возможность уменьшить стоимость изделий позволяют заводам привлекать покупателей. </w:t>
      </w:r>
      <w:r w:rsidR="007B0B53">
        <w:rPr>
          <w:color w:val="000000"/>
          <w:sz w:val="24"/>
          <w:szCs w:val="24"/>
          <w:lang w:bidi="ru-RU"/>
        </w:rPr>
        <w:t xml:space="preserve">Ранее </w:t>
      </w:r>
      <w:r w:rsidRPr="00300CFE">
        <w:rPr>
          <w:color w:val="000000"/>
          <w:sz w:val="24"/>
          <w:szCs w:val="24"/>
          <w:lang w:bidi="ru-RU"/>
        </w:rPr>
        <w:t xml:space="preserve">ЖБК сборного типа позволили быстро и много строить. Изделия из железобетона универсальны, могут применяться в самых разных работах и конструкциях, допускают монтаж в любое время года. </w:t>
      </w:r>
    </w:p>
    <w:p w:rsidR="007B0B53" w:rsidRDefault="00300CFE" w:rsidP="00391362">
      <w:pPr>
        <w:shd w:val="clear" w:color="auto" w:fill="FFFFFF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300CFE">
        <w:rPr>
          <w:color w:val="000000"/>
          <w:sz w:val="24"/>
          <w:szCs w:val="24"/>
          <w:lang w:bidi="ru-RU"/>
        </w:rPr>
        <w:t xml:space="preserve">С целью повышения качества и надежности строительной продукции, в том числе сборных железобетонных изделий и строительства в целом необходимо разработать и утвердить новые стандарты, отвечающие современным требованиям. </w:t>
      </w:r>
    </w:p>
    <w:p w:rsidR="00EF1D5E" w:rsidRDefault="00EF1D5E" w:rsidP="00391362">
      <w:pPr>
        <w:widowControl w:val="0"/>
        <w:ind w:firstLine="560"/>
        <w:jc w:val="both"/>
        <w:rPr>
          <w:sz w:val="24"/>
          <w:szCs w:val="24"/>
        </w:rPr>
      </w:pPr>
      <w:r w:rsidRPr="00300CFE">
        <w:rPr>
          <w:color w:val="000000"/>
          <w:sz w:val="24"/>
          <w:szCs w:val="24"/>
          <w:lang w:bidi="ru-RU"/>
        </w:rPr>
        <w:t xml:space="preserve">Проведенный анализ показал отсутствие в Республике Казахстан действующих стандартов по </w:t>
      </w:r>
      <w:r>
        <w:rPr>
          <w:sz w:val="24"/>
          <w:szCs w:val="24"/>
        </w:rPr>
        <w:t>с</w:t>
      </w:r>
      <w:r w:rsidRPr="00D7772A">
        <w:rPr>
          <w:sz w:val="24"/>
          <w:szCs w:val="24"/>
        </w:rPr>
        <w:t>истем</w:t>
      </w:r>
      <w:r>
        <w:rPr>
          <w:sz w:val="24"/>
          <w:szCs w:val="24"/>
        </w:rPr>
        <w:t>ам</w:t>
      </w:r>
      <w:r w:rsidRPr="00D7772A">
        <w:rPr>
          <w:sz w:val="24"/>
          <w:szCs w:val="24"/>
        </w:rPr>
        <w:t xml:space="preserve"> перекрытий из балок с заполнением межбалочного пространства </w:t>
      </w:r>
      <w:r w:rsidR="00ED281E">
        <w:rPr>
          <w:sz w:val="24"/>
          <w:szCs w:val="24"/>
        </w:rPr>
        <w:t xml:space="preserve">бетонными </w:t>
      </w:r>
      <w:r w:rsidRPr="00D7772A">
        <w:rPr>
          <w:sz w:val="24"/>
          <w:szCs w:val="24"/>
        </w:rPr>
        <w:t>блоками</w:t>
      </w:r>
      <w:r>
        <w:rPr>
          <w:sz w:val="24"/>
          <w:szCs w:val="24"/>
        </w:rPr>
        <w:t>.</w:t>
      </w:r>
    </w:p>
    <w:p w:rsidR="007B0B53" w:rsidRDefault="007B0B53" w:rsidP="00391362">
      <w:pPr>
        <w:ind w:firstLine="56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Обоснован</w:t>
      </w:r>
      <w:r w:rsidR="00300CFE" w:rsidRPr="00300CFE">
        <w:rPr>
          <w:color w:val="000000"/>
          <w:sz w:val="24"/>
          <w:szCs w:val="24"/>
          <w:lang w:bidi="ru-RU"/>
        </w:rPr>
        <w:t>ность разработки стандарт</w:t>
      </w:r>
      <w:r>
        <w:rPr>
          <w:color w:val="000000"/>
          <w:sz w:val="24"/>
          <w:szCs w:val="24"/>
          <w:lang w:bidi="ru-RU"/>
        </w:rPr>
        <w:t>а</w:t>
      </w:r>
      <w:r w:rsidR="00300CFE" w:rsidRPr="00300CFE">
        <w:rPr>
          <w:color w:val="000000"/>
          <w:sz w:val="24"/>
          <w:szCs w:val="24"/>
          <w:lang w:bidi="ru-RU"/>
        </w:rPr>
        <w:t>, гармонизируем</w:t>
      </w:r>
      <w:r>
        <w:rPr>
          <w:color w:val="000000"/>
          <w:sz w:val="24"/>
          <w:szCs w:val="24"/>
          <w:lang w:bidi="ru-RU"/>
        </w:rPr>
        <w:t>ого</w:t>
      </w:r>
      <w:r w:rsidR="00300CFE" w:rsidRPr="00300CFE">
        <w:rPr>
          <w:color w:val="000000"/>
          <w:sz w:val="24"/>
          <w:szCs w:val="24"/>
          <w:lang w:bidi="ru-RU"/>
        </w:rPr>
        <w:t xml:space="preserve"> с европейским стандарт</w:t>
      </w:r>
      <w:r>
        <w:rPr>
          <w:color w:val="000000"/>
          <w:sz w:val="24"/>
          <w:szCs w:val="24"/>
          <w:lang w:bidi="ru-RU"/>
        </w:rPr>
        <w:t>о</w:t>
      </w:r>
      <w:r w:rsidR="00300CFE" w:rsidRPr="00300CFE">
        <w:rPr>
          <w:color w:val="000000"/>
          <w:sz w:val="24"/>
          <w:szCs w:val="24"/>
          <w:lang w:bidi="ru-RU"/>
        </w:rPr>
        <w:t>м</w:t>
      </w:r>
      <w:r w:rsidR="00EF1D5E">
        <w:rPr>
          <w:color w:val="000000"/>
          <w:sz w:val="24"/>
          <w:szCs w:val="24"/>
          <w:lang w:bidi="ru-RU"/>
        </w:rPr>
        <w:t xml:space="preserve"> </w:t>
      </w:r>
      <w:r w:rsidR="00ED281E" w:rsidRPr="00811549">
        <w:rPr>
          <w:color w:val="000000" w:themeColor="text1"/>
          <w:sz w:val="24"/>
          <w:szCs w:val="24"/>
          <w:lang w:val="en-US"/>
        </w:rPr>
        <w:t>EN</w:t>
      </w:r>
      <w:r w:rsidR="00ED281E" w:rsidRPr="00ED281E">
        <w:rPr>
          <w:color w:val="000000" w:themeColor="text1"/>
          <w:sz w:val="24"/>
          <w:szCs w:val="24"/>
        </w:rPr>
        <w:t xml:space="preserve"> 15037-2:2009+</w:t>
      </w:r>
      <w:r w:rsidR="00ED281E" w:rsidRPr="00811549">
        <w:rPr>
          <w:color w:val="000000" w:themeColor="text1"/>
          <w:sz w:val="24"/>
          <w:szCs w:val="24"/>
          <w:lang w:val="en-US"/>
        </w:rPr>
        <w:t>A</w:t>
      </w:r>
      <w:r w:rsidR="00ED281E" w:rsidRPr="00ED281E">
        <w:rPr>
          <w:color w:val="000000" w:themeColor="text1"/>
          <w:sz w:val="24"/>
          <w:szCs w:val="24"/>
        </w:rPr>
        <w:t xml:space="preserve">1:2011 </w:t>
      </w:r>
      <w:r w:rsidR="004A5182" w:rsidRPr="004A5182">
        <w:rPr>
          <w:sz w:val="24"/>
          <w:szCs w:val="24"/>
        </w:rPr>
        <w:t xml:space="preserve">Изделия железобетонные сборные. </w:t>
      </w:r>
      <w:r w:rsidR="004A5182" w:rsidRPr="00BF415D">
        <w:rPr>
          <w:sz w:val="24"/>
          <w:szCs w:val="24"/>
        </w:rPr>
        <w:t xml:space="preserve">Системы перекрытий из балок с заполнением межбалочного пространства блоками. Часть 2. </w:t>
      </w:r>
      <w:r w:rsidR="004A5182" w:rsidRPr="004A5182">
        <w:rPr>
          <w:sz w:val="24"/>
          <w:szCs w:val="24"/>
        </w:rPr>
        <w:t>Бетонные блоки</w:t>
      </w:r>
      <w:r w:rsidR="00300CFE" w:rsidRPr="00300CFE">
        <w:rPr>
          <w:color w:val="000000"/>
          <w:sz w:val="24"/>
          <w:szCs w:val="24"/>
          <w:lang w:bidi="ru-RU"/>
        </w:rPr>
        <w:t>, обусловлена необходимостью установления требований к изделиям железобетонным сборным предназначенных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300CFE" w:rsidRDefault="00300CFE" w:rsidP="00391362">
      <w:pPr>
        <w:shd w:val="clear" w:color="auto" w:fill="FFFFFF"/>
        <w:ind w:firstLine="40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300CFE">
        <w:rPr>
          <w:color w:val="000000"/>
          <w:sz w:val="24"/>
          <w:szCs w:val="24"/>
          <w:lang w:bidi="ru-RU"/>
        </w:rPr>
        <w:t>Разработка национального стандарта СТ РК EN 15037-</w:t>
      </w:r>
      <w:r w:rsidR="00ED281E">
        <w:rPr>
          <w:color w:val="000000"/>
          <w:sz w:val="24"/>
          <w:szCs w:val="24"/>
          <w:lang w:bidi="ru-RU"/>
        </w:rPr>
        <w:t>2</w:t>
      </w:r>
      <w:r w:rsidRPr="00300CFE">
        <w:rPr>
          <w:color w:val="000000"/>
          <w:sz w:val="24"/>
          <w:szCs w:val="24"/>
          <w:lang w:bidi="ru-RU"/>
        </w:rPr>
        <w:t xml:space="preserve">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 </w:t>
      </w:r>
    </w:p>
    <w:p w:rsidR="00BF177D" w:rsidRDefault="00BF177D" w:rsidP="0039136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C56FD6" w:rsidRPr="00BF177D" w:rsidRDefault="00C56FD6" w:rsidP="00391362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  <w:r w:rsidRPr="00BF177D">
        <w:rPr>
          <w:rFonts w:eastAsiaTheme="majorEastAsia"/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3E3E9B" w:rsidRDefault="00C56FD6" w:rsidP="00391362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2D465E" w:rsidRPr="001A0991" w:rsidRDefault="00521858" w:rsidP="001A0991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1A0991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1A0991">
        <w:rPr>
          <w:rFonts w:eastAsiaTheme="majorEastAsia"/>
          <w:bCs/>
          <w:sz w:val="24"/>
          <w:szCs w:val="24"/>
        </w:rPr>
        <w:t>Национальный план стандартизации на 202</w:t>
      </w:r>
      <w:r w:rsidR="00AA30F1" w:rsidRPr="001A0991">
        <w:rPr>
          <w:rFonts w:eastAsiaTheme="majorEastAsia"/>
          <w:bCs/>
          <w:sz w:val="24"/>
          <w:szCs w:val="24"/>
        </w:rPr>
        <w:t>3</w:t>
      </w:r>
      <w:r w:rsidRPr="001A0991">
        <w:rPr>
          <w:rFonts w:eastAsiaTheme="majorEastAsia"/>
          <w:bCs/>
          <w:sz w:val="24"/>
          <w:szCs w:val="24"/>
        </w:rPr>
        <w:t xml:space="preserve"> год </w:t>
      </w:r>
      <w:bookmarkEnd w:id="0"/>
      <w:r w:rsidR="001A0991" w:rsidRPr="001A0991">
        <w:rPr>
          <w:rFonts w:eastAsia="SimSun"/>
          <w:sz w:val="24"/>
          <w:szCs w:val="24"/>
        </w:rPr>
        <w:t>(</w:t>
      </w:r>
      <w:r w:rsidR="001A0991" w:rsidRPr="001A0991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1A0991" w:rsidRPr="001A0991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1A0991" w:rsidRPr="001A0991">
        <w:rPr>
          <w:rFonts w:eastAsia="SimSun"/>
          <w:sz w:val="24"/>
          <w:szCs w:val="24"/>
          <w:lang w:val="kk-KZ"/>
        </w:rPr>
        <w:t>.</w:t>
      </w:r>
    </w:p>
    <w:p w:rsidR="001A0991" w:rsidRPr="003E3E9B" w:rsidRDefault="001A0991" w:rsidP="001A0991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</w:p>
    <w:p w:rsidR="00C56FD6" w:rsidRPr="00BF177D" w:rsidRDefault="00C56FD6" w:rsidP="00391362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BF177D">
        <w:rPr>
          <w:rFonts w:eastAsiaTheme="majorEastAsia"/>
          <w:bCs/>
          <w:sz w:val="24"/>
          <w:szCs w:val="24"/>
          <w:lang w:val="ru-RU" w:eastAsia="ru-RU"/>
        </w:rPr>
        <w:t>3 Характеристика объекта стандарт</w:t>
      </w:r>
      <w:r w:rsidRPr="00BF177D">
        <w:rPr>
          <w:sz w:val="24"/>
          <w:szCs w:val="24"/>
        </w:rPr>
        <w:t>изации</w:t>
      </w:r>
    </w:p>
    <w:p w:rsidR="00C56FD6" w:rsidRDefault="00C56FD6" w:rsidP="00391362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EF1D5E" w:rsidRPr="004A5182" w:rsidRDefault="00ED281E" w:rsidP="00391362">
      <w:pPr>
        <w:ind w:firstLine="567"/>
        <w:jc w:val="both"/>
        <w:rPr>
          <w:sz w:val="24"/>
          <w:szCs w:val="24"/>
        </w:rPr>
      </w:pPr>
      <w:r w:rsidRPr="004A5182">
        <w:rPr>
          <w:rFonts w:eastAsia="Calibri"/>
          <w:sz w:val="24"/>
          <w:szCs w:val="24"/>
        </w:rPr>
        <w:t xml:space="preserve">Настоящий </w:t>
      </w:r>
      <w:r w:rsidRPr="004A5182">
        <w:rPr>
          <w:sz w:val="24"/>
          <w:szCs w:val="24"/>
        </w:rPr>
        <w:t>стандарт устанавливает требования и основные критерии эффективности для блоков, изготовленных из бетона с обычным заполнителем, используемых в сочетании со сборными железобетонными балками в соответствии с EN 15037-1, с монолитным бетоном или без него, для строительства балочно-блочные системы перекрытий и крыш.</w:t>
      </w:r>
    </w:p>
    <w:p w:rsidR="00ED281E" w:rsidRDefault="00ED281E" w:rsidP="00391362">
      <w:pPr>
        <w:ind w:firstLine="567"/>
        <w:jc w:val="both"/>
        <w:rPr>
          <w:sz w:val="24"/>
          <w:szCs w:val="24"/>
        </w:rPr>
      </w:pPr>
    </w:p>
    <w:p w:rsidR="00C56FD6" w:rsidRPr="005910C7" w:rsidRDefault="00C56FD6" w:rsidP="00391362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391362">
      <w:pPr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391362">
      <w:pPr>
        <w:widowControl w:val="0"/>
        <w:shd w:val="clear" w:color="auto" w:fill="FFFFFF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94552A" w:rsidRPr="00D07AB7">
        <w:rPr>
          <w:bCs/>
          <w:sz w:val="24"/>
          <w:szCs w:val="24"/>
        </w:rPr>
        <w:t>и</w:t>
      </w:r>
      <w:r w:rsidR="002A772F">
        <w:rPr>
          <w:bCs/>
          <w:sz w:val="24"/>
          <w:szCs w:val="24"/>
        </w:rPr>
        <w:t>зации</w:t>
      </w:r>
      <w:r w:rsidRPr="00D07AB7">
        <w:rPr>
          <w:bCs/>
          <w:sz w:val="24"/>
          <w:szCs w:val="24"/>
        </w:rPr>
        <w:t>:</w:t>
      </w:r>
    </w:p>
    <w:p w:rsidR="00ED281E" w:rsidRPr="00BA3BC9" w:rsidRDefault="00ED281E" w:rsidP="00391362">
      <w:pPr>
        <w:ind w:firstLine="567"/>
        <w:jc w:val="both"/>
        <w:rPr>
          <w:sz w:val="24"/>
          <w:szCs w:val="24"/>
        </w:rPr>
      </w:pPr>
      <w:r w:rsidRPr="00BA3BC9">
        <w:rPr>
          <w:sz w:val="24"/>
          <w:szCs w:val="24"/>
        </w:rPr>
        <w:t>СТ РК 937-92 Конструкции и изделия бетонные и железобетонные сборные. Общие технические условия</w:t>
      </w:r>
      <w:r>
        <w:rPr>
          <w:sz w:val="24"/>
          <w:szCs w:val="24"/>
        </w:rPr>
        <w:t>;</w:t>
      </w:r>
    </w:p>
    <w:p w:rsidR="00ED281E" w:rsidRDefault="00ED281E" w:rsidP="00391362">
      <w:pPr>
        <w:widowControl w:val="0"/>
        <w:ind w:firstLine="567"/>
        <w:jc w:val="both"/>
        <w:rPr>
          <w:sz w:val="24"/>
          <w:szCs w:val="24"/>
        </w:rPr>
      </w:pPr>
      <w:r w:rsidRPr="002C6157">
        <w:rPr>
          <w:sz w:val="24"/>
          <w:szCs w:val="24"/>
        </w:rPr>
        <w:t>СТ РК 940-92 Блоки стеновые бетонные и железобетонные для зданий. Технические условия</w:t>
      </w:r>
      <w:r>
        <w:rPr>
          <w:sz w:val="24"/>
          <w:szCs w:val="24"/>
        </w:rPr>
        <w:t>;</w:t>
      </w:r>
    </w:p>
    <w:p w:rsidR="00ED281E" w:rsidRDefault="00ED281E" w:rsidP="00391362">
      <w:pPr>
        <w:widowControl w:val="0"/>
        <w:ind w:firstLine="567"/>
        <w:jc w:val="both"/>
        <w:rPr>
          <w:sz w:val="24"/>
          <w:szCs w:val="24"/>
        </w:rPr>
      </w:pPr>
      <w:r w:rsidRPr="008005A3">
        <w:rPr>
          <w:sz w:val="24"/>
          <w:szCs w:val="24"/>
        </w:rPr>
        <w:t>СТ РК EN 13225-2011</w:t>
      </w:r>
      <w:r>
        <w:rPr>
          <w:sz w:val="24"/>
          <w:szCs w:val="24"/>
        </w:rPr>
        <w:t xml:space="preserve"> </w:t>
      </w:r>
      <w:r w:rsidRPr="008005A3">
        <w:rPr>
          <w:sz w:val="24"/>
          <w:szCs w:val="24"/>
        </w:rPr>
        <w:t>Изделия железобетонные сборные</w:t>
      </w:r>
      <w:r>
        <w:rPr>
          <w:sz w:val="24"/>
          <w:szCs w:val="24"/>
        </w:rPr>
        <w:t xml:space="preserve">. </w:t>
      </w:r>
      <w:r w:rsidRPr="008005A3">
        <w:rPr>
          <w:sz w:val="24"/>
          <w:szCs w:val="24"/>
        </w:rPr>
        <w:t>Линейные элементы конструкции</w:t>
      </w:r>
      <w:r>
        <w:rPr>
          <w:sz w:val="24"/>
          <w:szCs w:val="24"/>
        </w:rPr>
        <w:t>;</w:t>
      </w:r>
    </w:p>
    <w:p w:rsidR="00ED281E" w:rsidRDefault="00ED281E" w:rsidP="00391362">
      <w:pPr>
        <w:widowControl w:val="0"/>
        <w:ind w:firstLine="567"/>
        <w:jc w:val="both"/>
        <w:rPr>
          <w:sz w:val="24"/>
          <w:szCs w:val="24"/>
        </w:rPr>
      </w:pPr>
      <w:r w:rsidRPr="00BA3BC9">
        <w:rPr>
          <w:sz w:val="24"/>
          <w:szCs w:val="24"/>
        </w:rPr>
        <w:t>ГОСТ 13015</w:t>
      </w:r>
      <w:r>
        <w:rPr>
          <w:sz w:val="24"/>
          <w:szCs w:val="24"/>
        </w:rPr>
        <w:t>-</w:t>
      </w:r>
      <w:r w:rsidRPr="00BA3BC9">
        <w:rPr>
          <w:sz w:val="24"/>
          <w:szCs w:val="24"/>
        </w:rPr>
        <w:t>2012 Изделия железобетонные и бетонные для строительства. Общие технические требования. Правила приемки, маркировки, транспортирования и хранения</w:t>
      </w:r>
      <w:r>
        <w:rPr>
          <w:sz w:val="24"/>
          <w:szCs w:val="24"/>
        </w:rPr>
        <w:t>;</w:t>
      </w:r>
    </w:p>
    <w:p w:rsidR="00C56FD6" w:rsidRDefault="00ED281E" w:rsidP="00391362">
      <w:pPr>
        <w:widowControl w:val="0"/>
        <w:ind w:firstLine="567"/>
        <w:jc w:val="both"/>
        <w:rPr>
          <w:sz w:val="24"/>
          <w:szCs w:val="24"/>
        </w:rPr>
      </w:pPr>
      <w:r w:rsidRPr="00811549">
        <w:rPr>
          <w:sz w:val="24"/>
          <w:szCs w:val="24"/>
        </w:rPr>
        <w:t xml:space="preserve">ГОСТ 13579- 2018 </w:t>
      </w:r>
      <w:r>
        <w:rPr>
          <w:sz w:val="24"/>
          <w:szCs w:val="24"/>
        </w:rPr>
        <w:t>Б</w:t>
      </w:r>
      <w:r w:rsidRPr="00811549">
        <w:rPr>
          <w:sz w:val="24"/>
          <w:szCs w:val="24"/>
        </w:rPr>
        <w:t>локи бетонные для стен подвалов</w:t>
      </w:r>
      <w:r>
        <w:rPr>
          <w:sz w:val="24"/>
          <w:szCs w:val="24"/>
        </w:rPr>
        <w:t>.</w:t>
      </w:r>
      <w:r w:rsidRPr="00811549">
        <w:rPr>
          <w:sz w:val="24"/>
          <w:szCs w:val="24"/>
        </w:rPr>
        <w:t xml:space="preserve"> Технические условия</w:t>
      </w:r>
      <w:r w:rsidR="007B5ECF">
        <w:rPr>
          <w:sz w:val="24"/>
          <w:szCs w:val="24"/>
        </w:rPr>
        <w:t xml:space="preserve"> </w:t>
      </w:r>
      <w:r w:rsidR="00250CBE" w:rsidRPr="005510A1">
        <w:rPr>
          <w:sz w:val="24"/>
          <w:szCs w:val="24"/>
        </w:rPr>
        <w:t>и т.д.</w:t>
      </w:r>
    </w:p>
    <w:p w:rsidR="007B5ECF" w:rsidRPr="005510A1" w:rsidRDefault="007B5ECF" w:rsidP="00391362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391362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39136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EF1D5E">
        <w:rPr>
          <w:sz w:val="24"/>
          <w:szCs w:val="24"/>
        </w:rPr>
        <w:t>железобетонных конструкций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0E4C02" w:rsidRPr="005910C7" w:rsidRDefault="000E4C02" w:rsidP="00391362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391362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391362">
      <w:pPr>
        <w:widowControl w:val="0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lastRenderedPageBreak/>
        <w:t>– испытательным лабораториям в соответствии с областью аккредитации;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391362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EF1D5E">
        <w:rPr>
          <w:sz w:val="24"/>
          <w:szCs w:val="24"/>
        </w:rPr>
        <w:t>железо</w:t>
      </w:r>
      <w:r w:rsidR="00763DB4">
        <w:rPr>
          <w:sz w:val="24"/>
          <w:szCs w:val="24"/>
        </w:rPr>
        <w:t>бетон</w:t>
      </w:r>
      <w:r w:rsidR="00EF1D5E">
        <w:rPr>
          <w:sz w:val="24"/>
          <w:szCs w:val="24"/>
        </w:rPr>
        <w:t>ных конструкций</w:t>
      </w:r>
      <w:r w:rsidRPr="005910C7">
        <w:rPr>
          <w:sz w:val="24"/>
          <w:szCs w:val="24"/>
        </w:rPr>
        <w:t>.</w:t>
      </w:r>
    </w:p>
    <w:p w:rsidR="00C56FD6" w:rsidRPr="005910C7" w:rsidRDefault="00C56FD6" w:rsidP="0039136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391362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391362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Pr="00ED281E" w:rsidRDefault="00EC4F99" w:rsidP="00391362">
      <w:pPr>
        <w:widowControl w:val="0"/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7B0B53">
        <w:rPr>
          <w:sz w:val="24"/>
          <w:szCs w:val="24"/>
          <w:lang w:val="en-US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7B0B53">
        <w:rPr>
          <w:sz w:val="24"/>
          <w:szCs w:val="24"/>
          <w:lang w:val="en-US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7B0B53">
        <w:rPr>
          <w:sz w:val="24"/>
          <w:szCs w:val="24"/>
          <w:lang w:val="en-US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7B0B53">
        <w:rPr>
          <w:sz w:val="24"/>
          <w:szCs w:val="24"/>
          <w:lang w:val="en-US"/>
        </w:rPr>
        <w:t xml:space="preserve"> </w:t>
      </w:r>
      <w:r w:rsidR="00ED281E" w:rsidRPr="00811549">
        <w:rPr>
          <w:color w:val="000000" w:themeColor="text1"/>
          <w:sz w:val="24"/>
          <w:szCs w:val="24"/>
          <w:lang w:val="en-US"/>
        </w:rPr>
        <w:t xml:space="preserve">EN 15037-2:2009+A1:2011 Precast concrete products </w:t>
      </w:r>
      <w:r w:rsidR="001A0991" w:rsidRPr="00E064CA">
        <w:rPr>
          <w:color w:val="000000" w:themeColor="text1"/>
          <w:sz w:val="24"/>
          <w:szCs w:val="24"/>
          <w:lang w:val="en-US"/>
        </w:rPr>
        <w:t>–</w:t>
      </w:r>
      <w:r w:rsidR="00ED281E" w:rsidRPr="00811549">
        <w:rPr>
          <w:color w:val="000000" w:themeColor="text1"/>
          <w:sz w:val="24"/>
          <w:szCs w:val="24"/>
          <w:lang w:val="en-US"/>
        </w:rPr>
        <w:t xml:space="preserve"> Beam-and-block floor systems </w:t>
      </w:r>
      <w:r w:rsidR="00ED281E" w:rsidRPr="00ED281E">
        <w:rPr>
          <w:color w:val="000000" w:themeColor="text1"/>
          <w:sz w:val="24"/>
          <w:szCs w:val="24"/>
          <w:lang w:val="en-US"/>
        </w:rPr>
        <w:t>–</w:t>
      </w:r>
      <w:r w:rsidR="00ED281E" w:rsidRPr="00811549">
        <w:rPr>
          <w:color w:val="000000" w:themeColor="text1"/>
          <w:sz w:val="24"/>
          <w:szCs w:val="24"/>
          <w:lang w:val="en-US"/>
        </w:rPr>
        <w:t xml:space="preserve"> Part 2: Concrete blocks (</w:t>
      </w:r>
      <w:r w:rsidR="00ED281E" w:rsidRPr="00705BFE">
        <w:rPr>
          <w:sz w:val="24"/>
          <w:szCs w:val="24"/>
        </w:rPr>
        <w:t>Изделия</w:t>
      </w:r>
      <w:r w:rsidR="00ED281E" w:rsidRPr="00811549">
        <w:rPr>
          <w:sz w:val="24"/>
          <w:szCs w:val="24"/>
          <w:lang w:val="en-US"/>
        </w:rPr>
        <w:t xml:space="preserve"> </w:t>
      </w:r>
      <w:r w:rsidR="00ED281E" w:rsidRPr="00705BFE">
        <w:rPr>
          <w:sz w:val="24"/>
          <w:szCs w:val="24"/>
        </w:rPr>
        <w:t>железобетонные</w:t>
      </w:r>
      <w:r w:rsidR="00ED281E" w:rsidRPr="00811549">
        <w:rPr>
          <w:sz w:val="24"/>
          <w:szCs w:val="24"/>
          <w:lang w:val="en-US"/>
        </w:rPr>
        <w:t xml:space="preserve"> </w:t>
      </w:r>
      <w:r w:rsidR="00ED281E" w:rsidRPr="00705BFE">
        <w:rPr>
          <w:sz w:val="24"/>
          <w:szCs w:val="24"/>
        </w:rPr>
        <w:t>сборные</w:t>
      </w:r>
      <w:r w:rsidR="00ED281E" w:rsidRPr="00811549">
        <w:rPr>
          <w:sz w:val="24"/>
          <w:szCs w:val="24"/>
          <w:lang w:val="en-US"/>
        </w:rPr>
        <w:t xml:space="preserve">. </w:t>
      </w:r>
      <w:r w:rsidR="00ED281E" w:rsidRPr="00705BFE">
        <w:rPr>
          <w:sz w:val="24"/>
          <w:szCs w:val="24"/>
        </w:rPr>
        <w:t xml:space="preserve">Системы перекрытий из балок с заполнением межбалочного пространства блоками. Часть </w:t>
      </w:r>
      <w:r w:rsidR="00ED281E">
        <w:rPr>
          <w:sz w:val="24"/>
          <w:szCs w:val="24"/>
        </w:rPr>
        <w:t>2</w:t>
      </w:r>
      <w:r w:rsidR="00ED281E" w:rsidRPr="00705BFE">
        <w:rPr>
          <w:sz w:val="24"/>
          <w:szCs w:val="24"/>
        </w:rPr>
        <w:t>. Б</w:t>
      </w:r>
      <w:r w:rsidR="00ED281E">
        <w:rPr>
          <w:sz w:val="24"/>
          <w:szCs w:val="24"/>
        </w:rPr>
        <w:t>етонные блоки</w:t>
      </w:r>
      <w:r w:rsidR="00ED281E" w:rsidRPr="00391362">
        <w:rPr>
          <w:color w:val="000000" w:themeColor="text1"/>
          <w:sz w:val="24"/>
          <w:szCs w:val="24"/>
        </w:rPr>
        <w:t>)</w:t>
      </w:r>
      <w:r w:rsidR="00ED281E">
        <w:rPr>
          <w:color w:val="000000" w:themeColor="text1"/>
          <w:sz w:val="24"/>
          <w:szCs w:val="24"/>
        </w:rPr>
        <w:t>.</w:t>
      </w:r>
    </w:p>
    <w:p w:rsidR="00C56FD6" w:rsidRPr="006B7B4E" w:rsidRDefault="00C56FD6" w:rsidP="00391362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391362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391362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391362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391362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>, ул. Мәнгілік Ел, д. 11, здание «Эталонный Центр»</w:t>
      </w:r>
    </w:p>
    <w:p w:rsidR="00521858" w:rsidRPr="006B7B4E" w:rsidRDefault="00521858" w:rsidP="00391362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Эл.почта: </w:t>
      </w:r>
      <w:r w:rsidR="00266687" w:rsidRPr="00266687">
        <w:rPr>
          <w:sz w:val="24"/>
          <w:szCs w:val="24"/>
        </w:rPr>
        <w:t>15.41@mail.ru</w:t>
      </w:r>
    </w:p>
    <w:p w:rsidR="00521858" w:rsidRPr="006B7B4E" w:rsidRDefault="00521858" w:rsidP="00391362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266687">
        <w:rPr>
          <w:sz w:val="24"/>
          <w:szCs w:val="24"/>
        </w:rPr>
        <w:t>4</w:t>
      </w:r>
    </w:p>
    <w:p w:rsidR="00521858" w:rsidRDefault="00521858" w:rsidP="00391362">
      <w:pPr>
        <w:ind w:firstLine="709"/>
        <w:jc w:val="both"/>
        <w:rPr>
          <w:sz w:val="24"/>
          <w:szCs w:val="24"/>
        </w:rPr>
      </w:pPr>
    </w:p>
    <w:p w:rsidR="001274AC" w:rsidRDefault="001274AC" w:rsidP="00391362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391362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391362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391362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5F384E" w:rsidRPr="00391362" w:rsidRDefault="00C56FD6" w:rsidP="00391362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sectPr w:rsidR="005F384E" w:rsidRPr="00391362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0BCC" w:rsidRDefault="00160BCC" w:rsidP="00BF0B58">
      <w:r>
        <w:separator/>
      </w:r>
    </w:p>
  </w:endnote>
  <w:endnote w:type="continuationSeparator" w:id="0">
    <w:p w:rsidR="00160BCC" w:rsidRDefault="00160BCC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4A5182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0BCC" w:rsidRDefault="00160BCC" w:rsidP="00BF0B58">
      <w:r>
        <w:separator/>
      </w:r>
    </w:p>
  </w:footnote>
  <w:footnote w:type="continuationSeparator" w:id="0">
    <w:p w:rsidR="00160BCC" w:rsidRDefault="00160BCC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870C3"/>
    <w:rsid w:val="000A3DD7"/>
    <w:rsid w:val="000B675C"/>
    <w:rsid w:val="000D3373"/>
    <w:rsid w:val="000E1C33"/>
    <w:rsid w:val="000E4C02"/>
    <w:rsid w:val="001274AC"/>
    <w:rsid w:val="00144589"/>
    <w:rsid w:val="00146787"/>
    <w:rsid w:val="001565DF"/>
    <w:rsid w:val="0015778F"/>
    <w:rsid w:val="00160BCC"/>
    <w:rsid w:val="001A0991"/>
    <w:rsid w:val="0020160A"/>
    <w:rsid w:val="00250CBE"/>
    <w:rsid w:val="00266687"/>
    <w:rsid w:val="00283E6E"/>
    <w:rsid w:val="002846DA"/>
    <w:rsid w:val="00293E85"/>
    <w:rsid w:val="002945F5"/>
    <w:rsid w:val="002A772F"/>
    <w:rsid w:val="002C2B40"/>
    <w:rsid w:val="002D465E"/>
    <w:rsid w:val="00300CFE"/>
    <w:rsid w:val="0031533E"/>
    <w:rsid w:val="003229FA"/>
    <w:rsid w:val="003307A7"/>
    <w:rsid w:val="003701E4"/>
    <w:rsid w:val="00385AB1"/>
    <w:rsid w:val="00391362"/>
    <w:rsid w:val="003A1A85"/>
    <w:rsid w:val="003C7B10"/>
    <w:rsid w:val="003D3848"/>
    <w:rsid w:val="003E3E9B"/>
    <w:rsid w:val="003F4AA0"/>
    <w:rsid w:val="004250E8"/>
    <w:rsid w:val="0044490E"/>
    <w:rsid w:val="00447EAB"/>
    <w:rsid w:val="00482E79"/>
    <w:rsid w:val="004A32F2"/>
    <w:rsid w:val="004A3848"/>
    <w:rsid w:val="004A39E2"/>
    <w:rsid w:val="004A5182"/>
    <w:rsid w:val="004D06EB"/>
    <w:rsid w:val="004F5D57"/>
    <w:rsid w:val="00500BCF"/>
    <w:rsid w:val="005204D3"/>
    <w:rsid w:val="00521858"/>
    <w:rsid w:val="005510A1"/>
    <w:rsid w:val="005749D6"/>
    <w:rsid w:val="00585B42"/>
    <w:rsid w:val="005910C7"/>
    <w:rsid w:val="0059285E"/>
    <w:rsid w:val="005B66EC"/>
    <w:rsid w:val="005E3477"/>
    <w:rsid w:val="005F1A94"/>
    <w:rsid w:val="005F384E"/>
    <w:rsid w:val="0062486B"/>
    <w:rsid w:val="00643868"/>
    <w:rsid w:val="006768FF"/>
    <w:rsid w:val="006B1F10"/>
    <w:rsid w:val="006B7B4E"/>
    <w:rsid w:val="006C7589"/>
    <w:rsid w:val="006E3A25"/>
    <w:rsid w:val="006F0BF1"/>
    <w:rsid w:val="00710B21"/>
    <w:rsid w:val="0075218E"/>
    <w:rsid w:val="00763DB4"/>
    <w:rsid w:val="007912A7"/>
    <w:rsid w:val="007963F3"/>
    <w:rsid w:val="007B0B53"/>
    <w:rsid w:val="007B1AE9"/>
    <w:rsid w:val="007B5ECF"/>
    <w:rsid w:val="007B7EEB"/>
    <w:rsid w:val="007D16A7"/>
    <w:rsid w:val="007D3D6A"/>
    <w:rsid w:val="007E2E56"/>
    <w:rsid w:val="007F6FE1"/>
    <w:rsid w:val="00810B84"/>
    <w:rsid w:val="00812CC8"/>
    <w:rsid w:val="00827903"/>
    <w:rsid w:val="0083036E"/>
    <w:rsid w:val="0083547E"/>
    <w:rsid w:val="0084250B"/>
    <w:rsid w:val="008735C3"/>
    <w:rsid w:val="008741A6"/>
    <w:rsid w:val="0087551F"/>
    <w:rsid w:val="008F1E41"/>
    <w:rsid w:val="008F4295"/>
    <w:rsid w:val="009050A3"/>
    <w:rsid w:val="00937E0C"/>
    <w:rsid w:val="0094552A"/>
    <w:rsid w:val="00A26FED"/>
    <w:rsid w:val="00A45D94"/>
    <w:rsid w:val="00A84CB9"/>
    <w:rsid w:val="00AA30F1"/>
    <w:rsid w:val="00AE5125"/>
    <w:rsid w:val="00AF04C9"/>
    <w:rsid w:val="00B60325"/>
    <w:rsid w:val="00B625B8"/>
    <w:rsid w:val="00B87CB9"/>
    <w:rsid w:val="00BD0999"/>
    <w:rsid w:val="00BF0B58"/>
    <w:rsid w:val="00BF177D"/>
    <w:rsid w:val="00C35A2F"/>
    <w:rsid w:val="00C56FD6"/>
    <w:rsid w:val="00CD13FB"/>
    <w:rsid w:val="00CD5F99"/>
    <w:rsid w:val="00D04899"/>
    <w:rsid w:val="00D07AB7"/>
    <w:rsid w:val="00D12D05"/>
    <w:rsid w:val="00D348AE"/>
    <w:rsid w:val="00D70BE1"/>
    <w:rsid w:val="00D74DBF"/>
    <w:rsid w:val="00D96023"/>
    <w:rsid w:val="00DA6D8C"/>
    <w:rsid w:val="00DE1D34"/>
    <w:rsid w:val="00E064CA"/>
    <w:rsid w:val="00E55F79"/>
    <w:rsid w:val="00E704A1"/>
    <w:rsid w:val="00E953CF"/>
    <w:rsid w:val="00EB5262"/>
    <w:rsid w:val="00EC4F99"/>
    <w:rsid w:val="00ED281E"/>
    <w:rsid w:val="00EF1D5E"/>
    <w:rsid w:val="00F00B60"/>
    <w:rsid w:val="00F02AFD"/>
    <w:rsid w:val="00F41DD8"/>
    <w:rsid w:val="00F54A7F"/>
    <w:rsid w:val="00F76DD6"/>
    <w:rsid w:val="00FA1669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7E2D"/>
  <w15:docId w15:val="{DE56E14B-954A-4CDD-BC56-7D4D7C2F7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2A77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48</cp:revision>
  <dcterms:created xsi:type="dcterms:W3CDTF">2022-05-21T10:01:00Z</dcterms:created>
  <dcterms:modified xsi:type="dcterms:W3CDTF">2023-05-25T16:54:00Z</dcterms:modified>
</cp:coreProperties>
</file>